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409"/>
        <w:gridCol w:w="1560"/>
        <w:gridCol w:w="810"/>
      </w:tblGrid>
      <w:tr w:rsidR="0002151F">
        <w:tblPrEx>
          <w:tblCellMar>
            <w:top w:w="0" w:type="dxa"/>
            <w:bottom w:w="0" w:type="dxa"/>
          </w:tblCellMar>
        </w:tblPrEx>
        <w:trPr>
          <w:gridAfter w:val="2"/>
          <w:wAfter w:w="2370" w:type="dxa"/>
          <w:cantSplit/>
        </w:trPr>
        <w:tc>
          <w:tcPr>
            <w:tcW w:w="5070" w:type="dxa"/>
            <w:shd w:val="clear" w:color="auto" w:fill="000000"/>
            <w:vAlign w:val="center"/>
          </w:tcPr>
          <w:p w:rsidR="0002151F" w:rsidRPr="00C85852" w:rsidRDefault="000C3DE6" w:rsidP="00C85852">
            <w:pPr>
              <w:pStyle w:val="Heading1"/>
              <w:jc w:val="center"/>
              <w:rPr>
                <w:i/>
              </w:rPr>
            </w:pPr>
            <w:r w:rsidRPr="00C85852">
              <w:rPr>
                <w:i/>
                <w:noProof/>
              </w:rPr>
              <w:drawing>
                <wp:anchor distT="0" distB="0" distL="114300" distR="114300" simplePos="0" relativeHeight="251656704" behindDoc="1" locked="0" layoutInCell="0" allowOverlap="1">
                  <wp:simplePos x="0" y="0"/>
                  <wp:positionH relativeFrom="column">
                    <wp:posOffset>4766310</wp:posOffset>
                  </wp:positionH>
                  <wp:positionV relativeFrom="paragraph">
                    <wp:posOffset>-80010</wp:posOffset>
                  </wp:positionV>
                  <wp:extent cx="1210945" cy="100584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94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51F" w:rsidRPr="00C85852">
              <w:rPr>
                <w:i/>
              </w:rPr>
              <w:t>REPORT TO</w:t>
            </w:r>
          </w:p>
        </w:tc>
        <w:tc>
          <w:tcPr>
            <w:tcW w:w="2409" w:type="dxa"/>
            <w:shd w:val="clear" w:color="auto" w:fill="000000"/>
            <w:vAlign w:val="center"/>
          </w:tcPr>
          <w:p w:rsidR="0002151F" w:rsidRPr="00C85852" w:rsidRDefault="0002151F" w:rsidP="00C85852">
            <w:pPr>
              <w:jc w:val="center"/>
              <w:rPr>
                <w:b/>
                <w:i/>
              </w:rPr>
            </w:pPr>
            <w:r w:rsidRPr="00C85852">
              <w:rPr>
                <w:b/>
                <w:i/>
              </w:rPr>
              <w:t>DATE OF MEETING</w:t>
            </w:r>
          </w:p>
        </w:tc>
      </w:tr>
      <w:tr w:rsidR="0002151F">
        <w:tblPrEx>
          <w:tblCellMar>
            <w:top w:w="0" w:type="dxa"/>
            <w:bottom w:w="0" w:type="dxa"/>
          </w:tblCellMar>
        </w:tblPrEx>
        <w:trPr>
          <w:gridAfter w:val="2"/>
          <w:wAfter w:w="2370" w:type="dxa"/>
          <w:cantSplit/>
          <w:trHeight w:val="840"/>
        </w:trPr>
        <w:tc>
          <w:tcPr>
            <w:tcW w:w="5070" w:type="dxa"/>
            <w:tcBorders>
              <w:bottom w:val="nil"/>
            </w:tcBorders>
            <w:vAlign w:val="center"/>
          </w:tcPr>
          <w:p w:rsidR="0002151F" w:rsidRPr="00F22C3D" w:rsidRDefault="008A32E9" w:rsidP="00C85852">
            <w:pPr>
              <w:jc w:val="center"/>
              <w:rPr>
                <w:b/>
              </w:rPr>
            </w:pPr>
            <w:r>
              <w:rPr>
                <w:b/>
              </w:rPr>
              <w:t xml:space="preserve">Standards Committee </w:t>
            </w:r>
          </w:p>
        </w:tc>
        <w:tc>
          <w:tcPr>
            <w:tcW w:w="2409" w:type="dxa"/>
            <w:tcBorders>
              <w:bottom w:val="nil"/>
            </w:tcBorders>
            <w:vAlign w:val="center"/>
          </w:tcPr>
          <w:p w:rsidR="0002151F" w:rsidRPr="00F22C3D" w:rsidRDefault="008A32E9" w:rsidP="00C85852">
            <w:pPr>
              <w:jc w:val="center"/>
              <w:rPr>
                <w:b/>
              </w:rPr>
            </w:pPr>
            <w:r>
              <w:rPr>
                <w:b/>
              </w:rPr>
              <w:t>23 February 2017</w:t>
            </w:r>
          </w:p>
        </w:tc>
      </w:tr>
      <w:tr w:rsidR="0002151F">
        <w:tblPrEx>
          <w:tblCellMar>
            <w:top w:w="0" w:type="dxa"/>
            <w:bottom w:w="0" w:type="dxa"/>
          </w:tblCellMar>
        </w:tblPrEx>
        <w:trPr>
          <w:gridAfter w:val="2"/>
          <w:wAfter w:w="2370" w:type="dxa"/>
          <w:cantSplit/>
          <w:trHeight w:val="560"/>
        </w:trPr>
        <w:tc>
          <w:tcPr>
            <w:tcW w:w="7479" w:type="dxa"/>
            <w:gridSpan w:val="2"/>
            <w:tcBorders>
              <w:left w:val="nil"/>
              <w:right w:val="nil"/>
            </w:tcBorders>
          </w:tcPr>
          <w:p w:rsidR="0002151F" w:rsidRDefault="0002151F">
            <w:pPr>
              <w:jc w:val="right"/>
              <w:rPr>
                <w:sz w:val="8"/>
              </w:rPr>
            </w:pPr>
            <w:r>
              <w:rPr>
                <w:sz w:val="8"/>
              </w:rPr>
              <w:t xml:space="preserve">Report template revised </w:t>
            </w:r>
            <w:r w:rsidR="009D23C2">
              <w:rPr>
                <w:sz w:val="8"/>
              </w:rPr>
              <w:t>June</w:t>
            </w:r>
            <w:r w:rsidR="002405E6">
              <w:rPr>
                <w:sz w:val="8"/>
              </w:rPr>
              <w:t xml:space="preserve"> 200</w:t>
            </w:r>
            <w:r w:rsidR="009D23C2">
              <w:rPr>
                <w:sz w:val="8"/>
              </w:rPr>
              <w:t>8</w:t>
            </w:r>
          </w:p>
        </w:tc>
      </w:tr>
      <w:tr w:rsidR="0002151F">
        <w:tblPrEx>
          <w:tblCellMar>
            <w:top w:w="0" w:type="dxa"/>
            <w:bottom w:w="0" w:type="dxa"/>
          </w:tblCellMar>
        </w:tblPrEx>
        <w:trPr>
          <w:cantSplit/>
        </w:trPr>
        <w:tc>
          <w:tcPr>
            <w:tcW w:w="5070" w:type="dxa"/>
            <w:shd w:val="clear" w:color="auto" w:fill="000000"/>
            <w:vAlign w:val="center"/>
          </w:tcPr>
          <w:p w:rsidR="0002151F" w:rsidRPr="00C85852" w:rsidRDefault="0002151F" w:rsidP="00C85852">
            <w:pPr>
              <w:jc w:val="center"/>
              <w:rPr>
                <w:b/>
                <w:i/>
              </w:rPr>
            </w:pPr>
            <w:r w:rsidRPr="00C85852">
              <w:rPr>
                <w:b/>
                <w:i/>
              </w:rPr>
              <w:t>SUBJECT</w:t>
            </w:r>
          </w:p>
        </w:tc>
        <w:tc>
          <w:tcPr>
            <w:tcW w:w="2409" w:type="dxa"/>
            <w:shd w:val="clear" w:color="auto" w:fill="000000"/>
            <w:vAlign w:val="center"/>
          </w:tcPr>
          <w:p w:rsidR="0002151F" w:rsidRPr="00C85852" w:rsidRDefault="0002151F" w:rsidP="00C85852">
            <w:pPr>
              <w:jc w:val="center"/>
              <w:rPr>
                <w:b/>
                <w:i/>
              </w:rPr>
            </w:pPr>
            <w:r w:rsidRPr="00C85852">
              <w:rPr>
                <w:b/>
                <w:i/>
              </w:rPr>
              <w:t>PORTFOLIO</w:t>
            </w:r>
          </w:p>
        </w:tc>
        <w:tc>
          <w:tcPr>
            <w:tcW w:w="1560" w:type="dxa"/>
            <w:shd w:val="clear" w:color="auto" w:fill="000000"/>
            <w:vAlign w:val="center"/>
          </w:tcPr>
          <w:p w:rsidR="0002151F" w:rsidRPr="00C85852" w:rsidRDefault="0002151F" w:rsidP="00C85852">
            <w:pPr>
              <w:jc w:val="center"/>
              <w:rPr>
                <w:b/>
                <w:i/>
              </w:rPr>
            </w:pPr>
            <w:r w:rsidRPr="00C85852">
              <w:rPr>
                <w:b/>
                <w:i/>
              </w:rPr>
              <w:t>AUTHOR</w:t>
            </w:r>
          </w:p>
        </w:tc>
        <w:tc>
          <w:tcPr>
            <w:tcW w:w="810" w:type="dxa"/>
            <w:shd w:val="clear" w:color="auto" w:fill="000000"/>
            <w:vAlign w:val="center"/>
          </w:tcPr>
          <w:p w:rsidR="0002151F" w:rsidRPr="00C85852" w:rsidRDefault="0002151F" w:rsidP="00C85852">
            <w:pPr>
              <w:jc w:val="center"/>
              <w:rPr>
                <w:b/>
                <w:i/>
              </w:rPr>
            </w:pPr>
            <w:r w:rsidRPr="00C85852">
              <w:rPr>
                <w:b/>
                <w:i/>
              </w:rPr>
              <w:t>ITEM</w:t>
            </w:r>
          </w:p>
        </w:tc>
      </w:tr>
      <w:tr w:rsidR="0002151F">
        <w:tblPrEx>
          <w:tblCellMar>
            <w:top w:w="0" w:type="dxa"/>
            <w:bottom w:w="0" w:type="dxa"/>
          </w:tblCellMar>
        </w:tblPrEx>
        <w:trPr>
          <w:cantSplit/>
          <w:trHeight w:val="840"/>
        </w:trPr>
        <w:tc>
          <w:tcPr>
            <w:tcW w:w="5070" w:type="dxa"/>
            <w:vAlign w:val="center"/>
          </w:tcPr>
          <w:p w:rsidR="0002151F" w:rsidRPr="00F22C3D" w:rsidRDefault="00E2747B" w:rsidP="00E2747B">
            <w:pPr>
              <w:jc w:val="center"/>
              <w:rPr>
                <w:b/>
              </w:rPr>
            </w:pPr>
            <w:r>
              <w:rPr>
                <w:b/>
              </w:rPr>
              <w:t xml:space="preserve">Social Media Protocol for Members </w:t>
            </w:r>
          </w:p>
        </w:tc>
        <w:tc>
          <w:tcPr>
            <w:tcW w:w="2409" w:type="dxa"/>
            <w:vAlign w:val="center"/>
          </w:tcPr>
          <w:p w:rsidR="0002151F" w:rsidRPr="00F22C3D" w:rsidRDefault="008A32E9" w:rsidP="00C85852">
            <w:pPr>
              <w:jc w:val="center"/>
              <w:rPr>
                <w:b/>
              </w:rPr>
            </w:pPr>
            <w:r>
              <w:rPr>
                <w:b/>
              </w:rPr>
              <w:t xml:space="preserve">Not applicable </w:t>
            </w:r>
          </w:p>
        </w:tc>
        <w:tc>
          <w:tcPr>
            <w:tcW w:w="1560" w:type="dxa"/>
            <w:vAlign w:val="center"/>
          </w:tcPr>
          <w:p w:rsidR="0002151F" w:rsidRPr="00F22C3D" w:rsidRDefault="008A32E9" w:rsidP="00C85852">
            <w:pPr>
              <w:jc w:val="center"/>
              <w:rPr>
                <w:b/>
              </w:rPr>
            </w:pPr>
            <w:r>
              <w:rPr>
                <w:b/>
              </w:rPr>
              <w:t xml:space="preserve">CJ Elwood </w:t>
            </w:r>
          </w:p>
        </w:tc>
        <w:tc>
          <w:tcPr>
            <w:tcW w:w="810" w:type="dxa"/>
            <w:vAlign w:val="center"/>
          </w:tcPr>
          <w:p w:rsidR="0002151F" w:rsidRPr="00F22C3D" w:rsidRDefault="000C3DE6" w:rsidP="00C85852">
            <w:pPr>
              <w:jc w:val="center"/>
              <w:rPr>
                <w:b/>
              </w:rPr>
            </w:pPr>
            <w:r>
              <w:rPr>
                <w:b/>
              </w:rPr>
              <w:t>4</w:t>
            </w:r>
            <w:bookmarkStart w:id="0" w:name="_GoBack"/>
            <w:bookmarkEnd w:id="0"/>
          </w:p>
        </w:tc>
      </w:tr>
    </w:tbl>
    <w:p w:rsidR="0002151F" w:rsidRDefault="0002151F"/>
    <w:p w:rsidR="0002151F" w:rsidRDefault="0002151F">
      <w:pPr>
        <w:rPr>
          <w:color w:val="000000"/>
        </w:rPr>
      </w:pPr>
    </w:p>
    <w:p w:rsidR="009D23C2" w:rsidRDefault="009D23C2">
      <w:pPr>
        <w:rPr>
          <w:color w:val="000000"/>
        </w:rPr>
      </w:pPr>
    </w:p>
    <w:p w:rsidR="0002151F" w:rsidRDefault="0002151F">
      <w:pPr>
        <w:pStyle w:val="Heading1"/>
      </w:pPr>
      <w:r>
        <w:t>SUMMARY AND LINK TO CORPORATE PRIORITIES</w:t>
      </w:r>
    </w:p>
    <w:p w:rsidR="0002151F" w:rsidRDefault="0002151F"/>
    <w:p w:rsidR="00740F7B" w:rsidRDefault="008A32E9">
      <w:r>
        <w:t xml:space="preserve">At their last meeting on the 8 December 2016 Members requested that a </w:t>
      </w:r>
      <w:r w:rsidR="00AF6FE4">
        <w:t>draft protocol on the use of social media (including training for all members) be prepared and presented to the next meeti</w:t>
      </w:r>
      <w:r w:rsidR="006809B6">
        <w:t xml:space="preserve">ng of the Committee. </w:t>
      </w:r>
    </w:p>
    <w:p w:rsidR="00740F7B" w:rsidRDefault="00740F7B"/>
    <w:p w:rsidR="008A32E9" w:rsidRDefault="00740F7B">
      <w:r>
        <w:t>A draft Protocol for Members views is set out at Appendix A and arrangements for training being investigated.</w:t>
      </w:r>
    </w:p>
    <w:p w:rsidR="00740F7B" w:rsidRDefault="00740F7B"/>
    <w:p w:rsidR="00740F7B" w:rsidRDefault="00740F7B" w:rsidP="00740F7B">
      <w:r>
        <w:t xml:space="preserve">This report links to the council’s priority of being an “Efficient, Effective and Exceptional Council” </w:t>
      </w:r>
    </w:p>
    <w:p w:rsidR="0002151F" w:rsidRDefault="0002151F"/>
    <w:p w:rsidR="0002151F" w:rsidRDefault="0002151F">
      <w:pPr>
        <w:pStyle w:val="Footer"/>
        <w:tabs>
          <w:tab w:val="clear" w:pos="4153"/>
          <w:tab w:val="clear" w:pos="8306"/>
        </w:tabs>
      </w:pPr>
    </w:p>
    <w:p w:rsidR="0002151F" w:rsidRDefault="0002151F">
      <w:pPr>
        <w:pStyle w:val="Heading1"/>
      </w:pPr>
      <w:r>
        <w:t>RECOMMENDATIONS</w:t>
      </w:r>
    </w:p>
    <w:p w:rsidR="0002151F" w:rsidRDefault="0002151F"/>
    <w:p w:rsidR="00910654" w:rsidRDefault="00740F7B">
      <w:r>
        <w:t>That Members</w:t>
      </w:r>
      <w:r w:rsidR="00910654">
        <w:t>:</w:t>
      </w:r>
    </w:p>
    <w:p w:rsidR="00910654" w:rsidRDefault="00910654">
      <w:r>
        <w:t>R</w:t>
      </w:r>
      <w:r w:rsidR="00740F7B">
        <w:t xml:space="preserve">eview and approve the draft </w:t>
      </w:r>
      <w:r>
        <w:t>Social Media Protocol for all Members.</w:t>
      </w:r>
    </w:p>
    <w:p w:rsidR="00910654" w:rsidRDefault="00910654">
      <w:r>
        <w:t>Note the need for the Protocol to be considered and approved by the Governance Committee and full Council as part of the Councils Constitution.</w:t>
      </w:r>
    </w:p>
    <w:p w:rsidR="00740F7B" w:rsidRDefault="00910654">
      <w:r>
        <w:t>Agree to recommend to Council that all Members attend training on the effective use of social media.</w:t>
      </w:r>
    </w:p>
    <w:p w:rsidR="0002151F" w:rsidRDefault="0002151F"/>
    <w:p w:rsidR="0002151F" w:rsidRDefault="0002151F"/>
    <w:p w:rsidR="0002151F" w:rsidRDefault="0002151F">
      <w:pPr>
        <w:pStyle w:val="Heading1"/>
      </w:pPr>
      <w:r>
        <w:t>DETAILS AND REASONING</w:t>
      </w:r>
    </w:p>
    <w:p w:rsidR="000F4184" w:rsidRDefault="000F4184"/>
    <w:p w:rsidR="0002151F" w:rsidRDefault="00AF6FE4">
      <w:r>
        <w:t xml:space="preserve">Increasingly </w:t>
      </w:r>
      <w:r w:rsidR="000B3EE2">
        <w:t>s</w:t>
      </w:r>
      <w:r>
        <w:t xml:space="preserve">ocial </w:t>
      </w:r>
      <w:r w:rsidR="000B3EE2">
        <w:t>m</w:t>
      </w:r>
      <w:r>
        <w:t xml:space="preserve">edia has become a recognised way for people to talk to </w:t>
      </w:r>
      <w:r w:rsidR="007F09C8">
        <w:t xml:space="preserve">both </w:t>
      </w:r>
      <w:r>
        <w:t xml:space="preserve">Councillors and the Council itself. </w:t>
      </w:r>
      <w:r w:rsidR="00E23E9B">
        <w:t xml:space="preserve">However, although </w:t>
      </w:r>
      <w:r w:rsidR="00A112DB">
        <w:t>social media</w:t>
      </w:r>
      <w:r w:rsidR="00E23E9B">
        <w:t xml:space="preserve"> can be a very</w:t>
      </w:r>
      <w:r w:rsidR="007F09C8">
        <w:t xml:space="preserve"> effective method of communication many organisations have </w:t>
      </w:r>
      <w:r w:rsidR="00AD0DC9">
        <w:t xml:space="preserve">recognised the need to </w:t>
      </w:r>
      <w:r w:rsidR="007F09C8">
        <w:t>issue guidelin</w:t>
      </w:r>
      <w:r w:rsidR="00AD0DC9">
        <w:t xml:space="preserve">es to </w:t>
      </w:r>
      <w:r w:rsidR="003469A2">
        <w:t xml:space="preserve">encourage </w:t>
      </w:r>
      <w:r w:rsidR="00AD0DC9">
        <w:t xml:space="preserve">responsible use. </w:t>
      </w:r>
    </w:p>
    <w:p w:rsidR="005E4E56" w:rsidRDefault="005E4E56"/>
    <w:p w:rsidR="005E4E56" w:rsidRDefault="00E23E9B">
      <w:r>
        <w:t xml:space="preserve">The draft protocol </w:t>
      </w:r>
      <w:r w:rsidR="00E2747B">
        <w:t xml:space="preserve">at Appendix A is designed to give Members practical advice on the use of </w:t>
      </w:r>
      <w:r w:rsidR="000B3EE2">
        <w:t>s</w:t>
      </w:r>
      <w:r w:rsidR="00E2747B">
        <w:t xml:space="preserve">ocial </w:t>
      </w:r>
      <w:r w:rsidR="000B3EE2">
        <w:t>m</w:t>
      </w:r>
      <w:r w:rsidR="00E2747B">
        <w:t>edia. It points out the need to bear in mind the provisions of the Member Code of Conduct, legal considerations, and</w:t>
      </w:r>
      <w:r w:rsidR="0044096E">
        <w:t xml:space="preserve"> sets out</w:t>
      </w:r>
      <w:r w:rsidR="00E2747B">
        <w:t xml:space="preserve"> some tips to avoid possible pitfalls.</w:t>
      </w:r>
    </w:p>
    <w:p w:rsidR="00E2747B" w:rsidRDefault="00E2747B"/>
    <w:p w:rsidR="00E2747B" w:rsidRDefault="00E2747B">
      <w:r>
        <w:t>Th</w:t>
      </w:r>
      <w:r w:rsidR="00A112DB">
        <w:t xml:space="preserve">is </w:t>
      </w:r>
      <w:r>
        <w:t xml:space="preserve">Protocol </w:t>
      </w:r>
      <w:r w:rsidR="00A112DB">
        <w:t xml:space="preserve">purely relates to the use of social media by Members. The Communications Team are looking separately at a policy for the use of social media by staff.  </w:t>
      </w:r>
    </w:p>
    <w:p w:rsidR="00AD0DC9" w:rsidRDefault="00AD0DC9"/>
    <w:p w:rsidR="00AD0DC9" w:rsidRDefault="00AD0DC9">
      <w:pPr>
        <w:rPr>
          <w:b/>
        </w:rPr>
      </w:pPr>
      <w:r w:rsidRPr="00AD0DC9">
        <w:rPr>
          <w:b/>
        </w:rPr>
        <w:t xml:space="preserve">What is social </w:t>
      </w:r>
      <w:r w:rsidR="00D152BA" w:rsidRPr="00AD0DC9">
        <w:rPr>
          <w:b/>
        </w:rPr>
        <w:t>media?</w:t>
      </w:r>
    </w:p>
    <w:p w:rsidR="005A547A" w:rsidRDefault="005A547A" w:rsidP="005A547A"/>
    <w:p w:rsidR="005A547A" w:rsidRDefault="005A547A" w:rsidP="005A547A">
      <w:r>
        <w:t xml:space="preserve"> Social media is here to stay. Popular social media sites include </w:t>
      </w:r>
      <w:r w:rsidRPr="005A547A">
        <w:t>You tube Facebook Twitter</w:t>
      </w:r>
      <w:r>
        <w:t xml:space="preserve"> </w:t>
      </w:r>
      <w:r w:rsidRPr="005A547A">
        <w:t xml:space="preserve">Linkedin </w:t>
      </w:r>
      <w:r>
        <w:t xml:space="preserve">and </w:t>
      </w:r>
      <w:r w:rsidRPr="005A547A">
        <w:t>Instagram</w:t>
      </w:r>
      <w:r>
        <w:t>, with</w:t>
      </w:r>
      <w:r w:rsidRPr="005A547A">
        <w:rPr>
          <w:i/>
        </w:rPr>
        <w:t xml:space="preserve"> </w:t>
      </w:r>
      <w:r>
        <w:t xml:space="preserve">people using social media to get news, talk to friends, join in conversations, voice opinions and share experiences. </w:t>
      </w:r>
    </w:p>
    <w:p w:rsidR="005A547A" w:rsidRDefault="005A547A" w:rsidP="005A547A">
      <w:pPr>
        <w:rPr>
          <w:i/>
        </w:rPr>
      </w:pPr>
    </w:p>
    <w:p w:rsidR="00F40F5F" w:rsidRDefault="000B3EE2">
      <w:r>
        <w:t xml:space="preserve">Although </w:t>
      </w:r>
      <w:r w:rsidR="00F5126B">
        <w:t>as a Member</w:t>
      </w:r>
      <w:r>
        <w:t xml:space="preserve"> you will still need to use a variety of communication tools</w:t>
      </w:r>
      <w:r w:rsidR="005A547A">
        <w:t>,</w:t>
      </w:r>
      <w:r>
        <w:t xml:space="preserve"> the b</w:t>
      </w:r>
      <w:r w:rsidR="00F5126B">
        <w:t xml:space="preserve">enefits </w:t>
      </w:r>
      <w:r>
        <w:t xml:space="preserve">of using social media </w:t>
      </w:r>
      <w:r w:rsidR="00F40F5F">
        <w:t>include:</w:t>
      </w:r>
    </w:p>
    <w:p w:rsidR="00F40F5F" w:rsidRDefault="00F40F5F" w:rsidP="00F40F5F">
      <w:pPr>
        <w:numPr>
          <w:ilvl w:val="0"/>
          <w:numId w:val="3"/>
        </w:numPr>
      </w:pPr>
      <w:r>
        <w:lastRenderedPageBreak/>
        <w:t>Finding out about what people are talking about locally, their interests and concerns</w:t>
      </w:r>
    </w:p>
    <w:p w:rsidR="00F40F5F" w:rsidRDefault="00F40F5F" w:rsidP="00F40F5F">
      <w:pPr>
        <w:numPr>
          <w:ilvl w:val="0"/>
          <w:numId w:val="3"/>
        </w:numPr>
      </w:pPr>
      <w:r>
        <w:t>Keeping up with breaking news, the latest research or policy announcements</w:t>
      </w:r>
    </w:p>
    <w:p w:rsidR="00F40F5F" w:rsidRDefault="00F40F5F" w:rsidP="00F40F5F">
      <w:pPr>
        <w:numPr>
          <w:ilvl w:val="0"/>
          <w:numId w:val="3"/>
        </w:numPr>
      </w:pPr>
      <w:r>
        <w:t>Co</w:t>
      </w:r>
      <w:r w:rsidR="000B3EE2">
        <w:t>o</w:t>
      </w:r>
      <w:r>
        <w:t xml:space="preserve">rdinating campaigns </w:t>
      </w:r>
    </w:p>
    <w:p w:rsidR="000B3EE2" w:rsidRDefault="000B3EE2" w:rsidP="00F40F5F">
      <w:pPr>
        <w:numPr>
          <w:ilvl w:val="0"/>
          <w:numId w:val="3"/>
        </w:numPr>
      </w:pPr>
      <w:r>
        <w:t>Letting your electorate know what you are doing in response to their concerns</w:t>
      </w:r>
    </w:p>
    <w:p w:rsidR="005B1485" w:rsidRDefault="005B1485"/>
    <w:p w:rsidR="005B1485" w:rsidRPr="005B1485" w:rsidRDefault="005A547A" w:rsidP="005B1485">
      <w:pPr>
        <w:rPr>
          <w:i/>
        </w:rPr>
      </w:pPr>
      <w:r w:rsidRPr="005A547A">
        <w:t>For those Members still to start using social media t</w:t>
      </w:r>
      <w:r w:rsidR="005B1485" w:rsidRPr="005A547A">
        <w:t>he LGA has issued guidance on the</w:t>
      </w:r>
      <w:r w:rsidR="00C42171">
        <w:t xml:space="preserve"> </w:t>
      </w:r>
      <w:r w:rsidR="00793718">
        <w:t xml:space="preserve">effective </w:t>
      </w:r>
      <w:r w:rsidR="00793718" w:rsidRPr="005A547A">
        <w:t>use</w:t>
      </w:r>
      <w:r w:rsidR="005B1485" w:rsidRPr="005A547A">
        <w:t xml:space="preserve"> of social media based on valuable feedback from over 120 local government councillors and officers. Their website (</w:t>
      </w:r>
      <w:r w:rsidR="009118EA" w:rsidRPr="009118EA">
        <w:t>http://www.local.gov.uk/social-media</w:t>
      </w:r>
      <w:r w:rsidR="005B1485" w:rsidRPr="005A547A">
        <w:t xml:space="preserve">) has detailed tips on getting started and do’s and don’ts. </w:t>
      </w:r>
    </w:p>
    <w:p w:rsidR="005B1485" w:rsidRPr="005B1485" w:rsidRDefault="005B1485">
      <w:pPr>
        <w:rPr>
          <w:i/>
        </w:rPr>
      </w:pPr>
    </w:p>
    <w:p w:rsidR="00F51E6B" w:rsidRPr="005A547A" w:rsidRDefault="00F51E6B">
      <w:r w:rsidRPr="005A547A">
        <w:t xml:space="preserve">The biggest tip, according to the LGA, is to build your online community by sharing, listening, being active and being social. You need to provide interesting things to read, watch or listen to and you need to </w:t>
      </w:r>
      <w:r w:rsidR="003469A2" w:rsidRPr="005A547A">
        <w:t>show your human side. If you only use social media to post press releases or political slogans you will miss the opportunity to engage a far wider section of your local community.</w:t>
      </w:r>
    </w:p>
    <w:p w:rsidR="005B1485" w:rsidRDefault="005B1485"/>
    <w:p w:rsidR="00C42171" w:rsidRDefault="00C42171">
      <w:r>
        <w:t>However, there can also be pitfalls in the use of social media and the Protocol is intended to highlight the main issues to be aware of and offers guidance on how to engage the pu</w:t>
      </w:r>
      <w:r w:rsidR="001D2B72">
        <w:t xml:space="preserve">blic in a constructive way without running foul of the Code of Conduct or the law. </w:t>
      </w:r>
    </w:p>
    <w:p w:rsidR="00134D31" w:rsidRDefault="00134D31"/>
    <w:p w:rsidR="00134D31" w:rsidRDefault="00134D31"/>
    <w:p w:rsidR="00134D31" w:rsidRPr="00134D31" w:rsidRDefault="00134D31">
      <w:pPr>
        <w:rPr>
          <w:b/>
        </w:rPr>
      </w:pPr>
      <w:r w:rsidRPr="00134D31">
        <w:rPr>
          <w:b/>
        </w:rPr>
        <w:t>Main sections within the Protocol</w:t>
      </w:r>
    </w:p>
    <w:p w:rsidR="00134D31" w:rsidRDefault="00134D31"/>
    <w:p w:rsidR="00134D31" w:rsidRDefault="00134D31">
      <w:r>
        <w:t>The Protocol deals with the following:</w:t>
      </w:r>
    </w:p>
    <w:p w:rsidR="00134D31" w:rsidRPr="005A547A" w:rsidRDefault="00134D31"/>
    <w:p w:rsidR="00AD0DC9" w:rsidRDefault="008F13BD" w:rsidP="008F13BD">
      <w:pPr>
        <w:numPr>
          <w:ilvl w:val="0"/>
          <w:numId w:val="4"/>
        </w:numPr>
      </w:pPr>
      <w:r>
        <w:t xml:space="preserve">The importance of ensuring that you are clear whether you are acting and commenting in your capacity as a South Ribble Borough Councillor or as a private individual. Both the Code of Conduct and the Protocol only apply if you are acting </w:t>
      </w:r>
      <w:r w:rsidR="00980B0C">
        <w:t>as a Member.</w:t>
      </w:r>
    </w:p>
    <w:p w:rsidR="00793718" w:rsidRDefault="00793718" w:rsidP="00793718">
      <w:pPr>
        <w:ind w:left="720"/>
      </w:pPr>
    </w:p>
    <w:p w:rsidR="008F13BD" w:rsidRDefault="00793718" w:rsidP="008F13BD">
      <w:pPr>
        <w:numPr>
          <w:ilvl w:val="0"/>
          <w:numId w:val="4"/>
        </w:numPr>
      </w:pPr>
      <w:r>
        <w:t>The relevance of the Code of Conduct particularly:</w:t>
      </w:r>
    </w:p>
    <w:p w:rsidR="00793718" w:rsidRDefault="00793718" w:rsidP="00793718">
      <w:pPr>
        <w:numPr>
          <w:ilvl w:val="0"/>
          <w:numId w:val="5"/>
        </w:numPr>
      </w:pPr>
      <w:r>
        <w:t>Treating others with respect</w:t>
      </w:r>
    </w:p>
    <w:p w:rsidR="00793718" w:rsidRDefault="00793718" w:rsidP="00793718">
      <w:pPr>
        <w:numPr>
          <w:ilvl w:val="0"/>
          <w:numId w:val="5"/>
        </w:numPr>
      </w:pPr>
      <w:r>
        <w:t>Compliance with equality laws</w:t>
      </w:r>
    </w:p>
    <w:p w:rsidR="00793718" w:rsidRDefault="00793718" w:rsidP="00793718">
      <w:pPr>
        <w:numPr>
          <w:ilvl w:val="0"/>
          <w:numId w:val="5"/>
        </w:numPr>
      </w:pPr>
      <w:r>
        <w:t>Not bullying or intimidating others</w:t>
      </w:r>
    </w:p>
    <w:p w:rsidR="00793718" w:rsidRDefault="00793718" w:rsidP="00793718">
      <w:pPr>
        <w:numPr>
          <w:ilvl w:val="0"/>
          <w:numId w:val="5"/>
        </w:numPr>
      </w:pPr>
      <w:r>
        <w:t>Not disclosing confidential information</w:t>
      </w:r>
    </w:p>
    <w:p w:rsidR="00793718" w:rsidRDefault="00793718" w:rsidP="00793718">
      <w:pPr>
        <w:ind w:left="1440"/>
      </w:pPr>
    </w:p>
    <w:p w:rsidR="00793718" w:rsidRDefault="00793718" w:rsidP="00793718">
      <w:pPr>
        <w:numPr>
          <w:ilvl w:val="0"/>
          <w:numId w:val="4"/>
        </w:numPr>
      </w:pPr>
      <w:r>
        <w:t>General legal considerations including:</w:t>
      </w:r>
    </w:p>
    <w:p w:rsidR="00793718" w:rsidRDefault="00793718" w:rsidP="00793718">
      <w:pPr>
        <w:numPr>
          <w:ilvl w:val="0"/>
          <w:numId w:val="6"/>
        </w:numPr>
      </w:pPr>
      <w:r>
        <w:t>Libel</w:t>
      </w:r>
    </w:p>
    <w:p w:rsidR="00793718" w:rsidRDefault="00793718" w:rsidP="00793718">
      <w:pPr>
        <w:numPr>
          <w:ilvl w:val="0"/>
          <w:numId w:val="6"/>
        </w:numPr>
      </w:pPr>
      <w:r>
        <w:t>Copyright</w:t>
      </w:r>
    </w:p>
    <w:p w:rsidR="00793718" w:rsidRDefault="00793718" w:rsidP="00793718">
      <w:pPr>
        <w:numPr>
          <w:ilvl w:val="0"/>
          <w:numId w:val="6"/>
        </w:numPr>
      </w:pPr>
      <w:r>
        <w:t>Data Protection</w:t>
      </w:r>
    </w:p>
    <w:p w:rsidR="00793718" w:rsidRDefault="00793718" w:rsidP="00793718">
      <w:pPr>
        <w:numPr>
          <w:ilvl w:val="0"/>
          <w:numId w:val="6"/>
        </w:numPr>
      </w:pPr>
      <w:r>
        <w:t>Bias and Pre determination</w:t>
      </w:r>
    </w:p>
    <w:p w:rsidR="00793718" w:rsidRDefault="00793718" w:rsidP="00793718">
      <w:pPr>
        <w:numPr>
          <w:ilvl w:val="0"/>
          <w:numId w:val="6"/>
        </w:numPr>
      </w:pPr>
      <w:r>
        <w:t>Obscene material</w:t>
      </w:r>
    </w:p>
    <w:p w:rsidR="00793718" w:rsidRDefault="00793718" w:rsidP="00793718">
      <w:pPr>
        <w:numPr>
          <w:ilvl w:val="0"/>
          <w:numId w:val="6"/>
        </w:numPr>
      </w:pPr>
      <w:r>
        <w:t xml:space="preserve">Harassment </w:t>
      </w:r>
    </w:p>
    <w:p w:rsidR="00793718" w:rsidRDefault="00793718" w:rsidP="00793718">
      <w:pPr>
        <w:numPr>
          <w:ilvl w:val="0"/>
          <w:numId w:val="6"/>
        </w:numPr>
      </w:pPr>
      <w:r>
        <w:t>Electoral Periods</w:t>
      </w:r>
    </w:p>
    <w:p w:rsidR="00793718" w:rsidRDefault="00793718" w:rsidP="00793718">
      <w:r>
        <w:t xml:space="preserve">         </w:t>
      </w:r>
    </w:p>
    <w:p w:rsidR="00793718" w:rsidRDefault="00793718" w:rsidP="00793718">
      <w:pPr>
        <w:numPr>
          <w:ilvl w:val="0"/>
          <w:numId w:val="4"/>
        </w:numPr>
      </w:pPr>
      <w:r>
        <w:t>Use of social media in Council and Committee meetings</w:t>
      </w:r>
      <w:r w:rsidR="003E4279">
        <w:t>.</w:t>
      </w:r>
    </w:p>
    <w:p w:rsidR="00793718" w:rsidRDefault="00793718" w:rsidP="00793718">
      <w:r>
        <w:t xml:space="preserve"> </w:t>
      </w:r>
    </w:p>
    <w:p w:rsidR="00793718" w:rsidRDefault="00793718" w:rsidP="00793718">
      <w:pPr>
        <w:numPr>
          <w:ilvl w:val="0"/>
          <w:numId w:val="4"/>
        </w:numPr>
      </w:pPr>
      <w:r>
        <w:t xml:space="preserve">Staying out of trouble – some Do’s and </w:t>
      </w:r>
      <w:r w:rsidR="003E4279">
        <w:t>Don’ts. Sets out tips for helping you use social media effectively using a common sense approach and an awareness of potential risks.</w:t>
      </w:r>
    </w:p>
    <w:p w:rsidR="003E4279" w:rsidRDefault="003E4279" w:rsidP="003E4279">
      <w:pPr>
        <w:pStyle w:val="ListParagraph"/>
      </w:pPr>
    </w:p>
    <w:p w:rsidR="003E4279" w:rsidRPr="003E4279" w:rsidRDefault="003E4279" w:rsidP="003E4279">
      <w:pPr>
        <w:rPr>
          <w:b/>
        </w:rPr>
      </w:pPr>
    </w:p>
    <w:p w:rsidR="003E4279" w:rsidRDefault="003E4279" w:rsidP="003E4279">
      <w:pPr>
        <w:rPr>
          <w:b/>
        </w:rPr>
      </w:pPr>
      <w:r w:rsidRPr="003E4279">
        <w:rPr>
          <w:b/>
        </w:rPr>
        <w:t xml:space="preserve">Training for all Members </w:t>
      </w:r>
    </w:p>
    <w:p w:rsidR="00A977DC" w:rsidRDefault="00A977DC" w:rsidP="003E4279">
      <w:pPr>
        <w:rPr>
          <w:b/>
        </w:rPr>
      </w:pPr>
      <w:r>
        <w:rPr>
          <w:b/>
        </w:rPr>
        <w:t xml:space="preserve">  </w:t>
      </w:r>
    </w:p>
    <w:p w:rsidR="006809B6" w:rsidRDefault="00A977DC" w:rsidP="006809B6">
      <w:r>
        <w:lastRenderedPageBreak/>
        <w:t xml:space="preserve">Members also requested that training on the use of social </w:t>
      </w:r>
      <w:r w:rsidR="006809B6">
        <w:t xml:space="preserve">media be arranged for Members.  The Communications Team have already </w:t>
      </w:r>
      <w:r w:rsidR="00C032D3">
        <w:t>been in contact</w:t>
      </w:r>
      <w:r w:rsidR="006809B6">
        <w:t xml:space="preserve"> </w:t>
      </w:r>
      <w:r w:rsidR="00C032D3">
        <w:t xml:space="preserve">to arrange </w:t>
      </w:r>
      <w:r w:rsidR="006809B6">
        <w:t>social me</w:t>
      </w:r>
      <w:r w:rsidR="009118EA">
        <w:t>dia training sessions for staff and members</w:t>
      </w:r>
      <w:r w:rsidR="006809B6">
        <w:t xml:space="preserve"> run by Darren Caveney at Comms2point0 (</w:t>
      </w:r>
      <w:hyperlink r:id="rId8" w:history="1">
        <w:r w:rsidR="006809B6">
          <w:rPr>
            <w:rStyle w:val="Hyperlink"/>
          </w:rPr>
          <w:t>www.comms2point0.co.uk</w:t>
        </w:r>
      </w:hyperlink>
      <w:r w:rsidR="006809B6">
        <w:t>) focussing on the best ways to engage using social media</w:t>
      </w:r>
      <w:r w:rsidR="009118EA">
        <w:t xml:space="preserve">. It is recommended that the Committee agree to recommend to Council that all members attend one of the sessions. In the meantime a copy of the draft protocol has been provided to the trainer and an update will be provided after the meeting of the Committee. </w:t>
      </w:r>
    </w:p>
    <w:p w:rsidR="006809B6" w:rsidRDefault="006809B6" w:rsidP="006809B6"/>
    <w:p w:rsidR="006809B6" w:rsidRDefault="006809B6" w:rsidP="006809B6">
      <w:pPr>
        <w:rPr>
          <w:b/>
        </w:rPr>
      </w:pPr>
      <w:r w:rsidRPr="006809B6">
        <w:rPr>
          <w:b/>
        </w:rPr>
        <w:t xml:space="preserve">Summary </w:t>
      </w:r>
    </w:p>
    <w:p w:rsidR="006809B6" w:rsidRDefault="006809B6" w:rsidP="006809B6">
      <w:pPr>
        <w:rPr>
          <w:b/>
        </w:rPr>
      </w:pPr>
    </w:p>
    <w:p w:rsidR="006809B6" w:rsidRDefault="006809B6" w:rsidP="006809B6">
      <w:r w:rsidRPr="006809B6">
        <w:t xml:space="preserve">Members are requested to </w:t>
      </w:r>
      <w:r w:rsidR="00740F7B">
        <w:t xml:space="preserve">review and </w:t>
      </w:r>
      <w:r>
        <w:t xml:space="preserve">approve the draft Protocol at Appendix A. The intention would be that it is included within the Council’s Constitution and so the report will also need to be approved by the Governance Committee at its meeting on the </w:t>
      </w:r>
      <w:r w:rsidR="0095044D">
        <w:t xml:space="preserve">12 April 2017 and subsequently full Council in May. </w:t>
      </w:r>
    </w:p>
    <w:p w:rsidR="0095044D" w:rsidRPr="006809B6" w:rsidRDefault="0095044D" w:rsidP="006809B6">
      <w:pPr>
        <w:rPr>
          <w:rFonts w:ascii="Calibri" w:hAnsi="Calibri"/>
        </w:rPr>
      </w:pPr>
      <w:r>
        <w:t xml:space="preserve">It is then proposed it will also be available online on the new Councillor Connect page in addition to within the Constitution itself. </w:t>
      </w:r>
    </w:p>
    <w:p w:rsidR="006809B6" w:rsidRDefault="006809B6" w:rsidP="006809B6"/>
    <w:p w:rsidR="00A977DC" w:rsidRDefault="00A977DC" w:rsidP="003E4279"/>
    <w:p w:rsidR="0002151F" w:rsidRDefault="0002151F">
      <w:pPr>
        <w:pStyle w:val="Heading1"/>
      </w:pPr>
      <w:r>
        <w:t>WIDER IMPLICATIONS</w:t>
      </w:r>
    </w:p>
    <w:p w:rsidR="0002151F" w:rsidRDefault="0002151F"/>
    <w:p w:rsidR="0002151F" w:rsidRDefault="0002151F">
      <w:r>
        <w:t xml:space="preserve">In the preparation of this report, consideration has been given to the impact of its proposals in all the areas </w:t>
      </w:r>
      <w:r w:rsidR="00281B04">
        <w:t>listed</w:t>
      </w:r>
      <w:r>
        <w:t xml:space="preserve"> below</w:t>
      </w:r>
      <w:r w:rsidR="00281B04">
        <w:t>, and the table shows any implications in respect of each of these.</w:t>
      </w:r>
      <w:r>
        <w:t xml:space="preserve"> </w:t>
      </w:r>
      <w:r w:rsidR="00281B04">
        <w:t xml:space="preserve"> </w:t>
      </w:r>
    </w:p>
    <w:p w:rsidR="00F81FF5" w:rsidRDefault="00F81F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63"/>
        <w:gridCol w:w="2463"/>
        <w:gridCol w:w="2463"/>
        <w:gridCol w:w="2463"/>
      </w:tblGrid>
      <w:tr w:rsidR="0002151F" w:rsidTr="00B20564">
        <w:tblPrEx>
          <w:tblCellMar>
            <w:top w:w="0" w:type="dxa"/>
            <w:bottom w:w="0" w:type="dxa"/>
          </w:tblCellMar>
        </w:tblPrEx>
        <w:trPr>
          <w:cantSplit/>
          <w:jc w:val="center"/>
        </w:trPr>
        <w:tc>
          <w:tcPr>
            <w:tcW w:w="2463" w:type="dxa"/>
            <w:tcBorders>
              <w:bottom w:val="single" w:sz="4" w:space="0" w:color="auto"/>
            </w:tcBorders>
            <w:vAlign w:val="center"/>
          </w:tcPr>
          <w:p w:rsidR="0002151F" w:rsidRPr="0088196D" w:rsidRDefault="0002151F" w:rsidP="00642F1A">
            <w:pPr>
              <w:pStyle w:val="Heading1"/>
              <w:rPr>
                <w:i/>
              </w:rPr>
            </w:pPr>
            <w:r w:rsidRPr="0088196D">
              <w:rPr>
                <w:i/>
              </w:rPr>
              <w:t>FINANCIAL</w:t>
            </w:r>
          </w:p>
        </w:tc>
        <w:tc>
          <w:tcPr>
            <w:tcW w:w="7389" w:type="dxa"/>
            <w:gridSpan w:val="3"/>
            <w:tcBorders>
              <w:bottom w:val="single" w:sz="4" w:space="0" w:color="auto"/>
            </w:tcBorders>
            <w:vAlign w:val="center"/>
          </w:tcPr>
          <w:p w:rsidR="00B20564" w:rsidRDefault="00B20564" w:rsidP="00642F1A"/>
          <w:p w:rsidR="00910654" w:rsidRDefault="00B20564" w:rsidP="00642F1A">
            <w:r>
              <w:t>The cost of Member training can be met from existing training budgets.</w:t>
            </w:r>
          </w:p>
          <w:p w:rsidR="00910654" w:rsidRDefault="00910654" w:rsidP="00642F1A"/>
        </w:tc>
      </w:tr>
      <w:tr w:rsidR="00F14507" w:rsidTr="00B20564">
        <w:tblPrEx>
          <w:tblCellMar>
            <w:top w:w="0" w:type="dxa"/>
            <w:bottom w:w="0" w:type="dxa"/>
          </w:tblCellMar>
        </w:tblPrEx>
        <w:trPr>
          <w:cantSplit/>
          <w:trHeight w:hRule="exact" w:val="170"/>
          <w:jc w:val="center"/>
        </w:trPr>
        <w:tc>
          <w:tcPr>
            <w:tcW w:w="2463" w:type="dxa"/>
            <w:tcBorders>
              <w:left w:val="nil"/>
              <w:right w:val="nil"/>
            </w:tcBorders>
            <w:vAlign w:val="center"/>
          </w:tcPr>
          <w:p w:rsidR="00F14507" w:rsidRDefault="00F14507" w:rsidP="00642F1A">
            <w:pPr>
              <w:rPr>
                <w:b/>
              </w:rPr>
            </w:pPr>
          </w:p>
        </w:tc>
        <w:tc>
          <w:tcPr>
            <w:tcW w:w="7389" w:type="dxa"/>
            <w:gridSpan w:val="3"/>
            <w:tcBorders>
              <w:left w:val="nil"/>
              <w:right w:val="nil"/>
            </w:tcBorders>
            <w:vAlign w:val="center"/>
          </w:tcPr>
          <w:p w:rsidR="00F14507" w:rsidRDefault="00F14507" w:rsidP="00642F1A"/>
        </w:tc>
      </w:tr>
      <w:tr w:rsidR="0002151F" w:rsidTr="00B20564">
        <w:tblPrEx>
          <w:tblCellMar>
            <w:top w:w="0" w:type="dxa"/>
            <w:bottom w:w="0" w:type="dxa"/>
          </w:tblCellMar>
        </w:tblPrEx>
        <w:trPr>
          <w:cantSplit/>
          <w:jc w:val="center"/>
        </w:trPr>
        <w:tc>
          <w:tcPr>
            <w:tcW w:w="2463" w:type="dxa"/>
            <w:tcBorders>
              <w:bottom w:val="single" w:sz="4" w:space="0" w:color="auto"/>
            </w:tcBorders>
            <w:vAlign w:val="center"/>
          </w:tcPr>
          <w:p w:rsidR="0002151F" w:rsidRPr="0088196D" w:rsidRDefault="0002151F" w:rsidP="00642F1A">
            <w:pPr>
              <w:rPr>
                <w:b/>
                <w:i/>
              </w:rPr>
            </w:pPr>
            <w:r w:rsidRPr="0088196D">
              <w:rPr>
                <w:b/>
                <w:i/>
              </w:rPr>
              <w:t>LEGAL</w:t>
            </w:r>
          </w:p>
        </w:tc>
        <w:tc>
          <w:tcPr>
            <w:tcW w:w="7389" w:type="dxa"/>
            <w:gridSpan w:val="3"/>
            <w:tcBorders>
              <w:bottom w:val="single" w:sz="4" w:space="0" w:color="auto"/>
            </w:tcBorders>
            <w:vAlign w:val="center"/>
          </w:tcPr>
          <w:p w:rsidR="0002151F" w:rsidRDefault="0002151F" w:rsidP="00642F1A"/>
          <w:p w:rsidR="00910654" w:rsidRDefault="00910654" w:rsidP="00642F1A">
            <w:r>
              <w:t xml:space="preserve">There are no new or additional legal burdens when using </w:t>
            </w:r>
            <w:r w:rsidR="00F81FF5">
              <w:t xml:space="preserve">social media but there are a numbers of risk areas to consider. These are set out at section 4 of the Protocol. </w:t>
            </w:r>
          </w:p>
          <w:p w:rsidR="00910654" w:rsidRDefault="00910654" w:rsidP="00642F1A"/>
        </w:tc>
      </w:tr>
      <w:tr w:rsidR="00F14507" w:rsidTr="00B20564">
        <w:tblPrEx>
          <w:tblCellMar>
            <w:top w:w="0" w:type="dxa"/>
            <w:bottom w:w="0" w:type="dxa"/>
          </w:tblCellMar>
        </w:tblPrEx>
        <w:trPr>
          <w:cantSplit/>
          <w:trHeight w:hRule="exact" w:val="170"/>
          <w:jc w:val="center"/>
        </w:trPr>
        <w:tc>
          <w:tcPr>
            <w:tcW w:w="2463" w:type="dxa"/>
            <w:tcBorders>
              <w:left w:val="nil"/>
              <w:right w:val="nil"/>
            </w:tcBorders>
            <w:vAlign w:val="center"/>
          </w:tcPr>
          <w:p w:rsidR="00F14507" w:rsidRDefault="00F14507" w:rsidP="00642F1A">
            <w:pPr>
              <w:rPr>
                <w:b/>
              </w:rPr>
            </w:pPr>
          </w:p>
        </w:tc>
        <w:tc>
          <w:tcPr>
            <w:tcW w:w="7389" w:type="dxa"/>
            <w:gridSpan w:val="3"/>
            <w:tcBorders>
              <w:left w:val="nil"/>
              <w:right w:val="nil"/>
            </w:tcBorders>
            <w:vAlign w:val="center"/>
          </w:tcPr>
          <w:p w:rsidR="00F14507" w:rsidRDefault="00F14507" w:rsidP="00642F1A"/>
        </w:tc>
      </w:tr>
      <w:tr w:rsidR="0002151F" w:rsidTr="00B20564">
        <w:tblPrEx>
          <w:tblCellMar>
            <w:top w:w="0" w:type="dxa"/>
            <w:bottom w:w="0" w:type="dxa"/>
          </w:tblCellMar>
        </w:tblPrEx>
        <w:trPr>
          <w:cantSplit/>
          <w:trHeight w:val="1156"/>
          <w:jc w:val="center"/>
        </w:trPr>
        <w:tc>
          <w:tcPr>
            <w:tcW w:w="2463" w:type="dxa"/>
            <w:tcBorders>
              <w:bottom w:val="single" w:sz="4" w:space="0" w:color="auto"/>
            </w:tcBorders>
            <w:vAlign w:val="center"/>
          </w:tcPr>
          <w:p w:rsidR="0002151F" w:rsidRPr="0088196D" w:rsidRDefault="0002151F" w:rsidP="00642F1A">
            <w:pPr>
              <w:rPr>
                <w:b/>
                <w:i/>
              </w:rPr>
            </w:pPr>
            <w:r w:rsidRPr="0088196D">
              <w:rPr>
                <w:b/>
                <w:i/>
              </w:rPr>
              <w:t>RISK</w:t>
            </w:r>
          </w:p>
        </w:tc>
        <w:tc>
          <w:tcPr>
            <w:tcW w:w="7389" w:type="dxa"/>
            <w:gridSpan w:val="3"/>
            <w:tcBorders>
              <w:bottom w:val="single" w:sz="4" w:space="0" w:color="auto"/>
            </w:tcBorders>
            <w:vAlign w:val="center"/>
          </w:tcPr>
          <w:p w:rsidR="00281B04" w:rsidRDefault="00F81FF5" w:rsidP="00642F1A">
            <w:r>
              <w:t xml:space="preserve">The Protocol is designed to highlight the potential risks of using Social Media as a member and how to mitigate potential risks. </w:t>
            </w:r>
          </w:p>
          <w:p w:rsidR="0002151F" w:rsidRDefault="0002151F" w:rsidP="00642F1A"/>
        </w:tc>
      </w:tr>
      <w:tr w:rsidR="00ED5550" w:rsidTr="00B20564">
        <w:tblPrEx>
          <w:tblCellMar>
            <w:top w:w="0" w:type="dxa"/>
            <w:bottom w:w="0" w:type="dxa"/>
          </w:tblCellMar>
        </w:tblPrEx>
        <w:trPr>
          <w:cantSplit/>
          <w:trHeight w:hRule="exact" w:val="1574"/>
          <w:jc w:val="center"/>
        </w:trPr>
        <w:tc>
          <w:tcPr>
            <w:tcW w:w="2463" w:type="dxa"/>
            <w:tcBorders>
              <w:left w:val="nil"/>
              <w:bottom w:val="single" w:sz="4" w:space="0" w:color="auto"/>
              <w:right w:val="nil"/>
            </w:tcBorders>
            <w:vAlign w:val="center"/>
          </w:tcPr>
          <w:p w:rsidR="00ED5550" w:rsidRPr="0088196D" w:rsidRDefault="000C3DE6" w:rsidP="00B73979">
            <w:pPr>
              <w:rPr>
                <w:b/>
                <w:i/>
              </w:rPr>
            </w:pPr>
            <w:r>
              <w:rPr>
                <w:b/>
                <w:i/>
                <w:noProof/>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175895</wp:posOffset>
                      </wp:positionV>
                      <wp:extent cx="1299210" cy="50419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504190"/>
                              </a:xfrm>
                              <a:prstGeom prst="rect">
                                <a:avLst/>
                              </a:prstGeom>
                              <a:solidFill>
                                <a:srgbClr val="FFFFFF"/>
                              </a:solidFill>
                              <a:ln w="9525">
                                <a:solidFill>
                                  <a:srgbClr val="000000"/>
                                </a:solidFill>
                                <a:miter lim="800000"/>
                                <a:headEnd/>
                                <a:tailEnd/>
                              </a:ln>
                            </wps:spPr>
                            <wps:txbx>
                              <w:txbxContent>
                                <w:p w:rsidR="00B73979" w:rsidRPr="00B73979" w:rsidRDefault="00B73979">
                                  <w:pPr>
                                    <w:rPr>
                                      <w:b/>
                                      <w:i/>
                                    </w:rPr>
                                  </w:pPr>
                                  <w:r w:rsidRPr="00B73979">
                                    <w:rPr>
                                      <w:b/>
                                      <w:i/>
                                    </w:rPr>
                                    <w:t>THE IMPACT ON EQUALITY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3pt;margin-top:13.85pt;width:102.3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">
                      <v:textbox>
                        <w:txbxContent>
                          <w:p w:rsidR="00B73979" w:rsidRPr="00B73979" w:rsidRDefault="00B73979">
                            <w:pPr>
                              <w:rPr>
                                <w:b/>
                                <w:i/>
                              </w:rPr>
                            </w:pPr>
                            <w:r w:rsidRPr="00B73979">
                              <w:rPr>
                                <w:b/>
                                <w:i/>
                              </w:rPr>
                              <w:t>THE IMPACT ON EQUALITY</w:t>
                            </w:r>
                          </w:p>
                        </w:txbxContent>
                      </v:textbox>
                    </v:shape>
                  </w:pict>
                </mc:Fallback>
              </mc:AlternateContent>
            </w:r>
          </w:p>
        </w:tc>
        <w:tc>
          <w:tcPr>
            <w:tcW w:w="7389" w:type="dxa"/>
            <w:gridSpan w:val="3"/>
            <w:tcBorders>
              <w:left w:val="nil"/>
              <w:bottom w:val="single" w:sz="4" w:space="0" w:color="auto"/>
              <w:right w:val="nil"/>
            </w:tcBorders>
            <w:vAlign w:val="center"/>
          </w:tcPr>
          <w:p w:rsidR="00ED5550" w:rsidRDefault="000C3DE6" w:rsidP="00642F1A">
            <w:r>
              <w:rPr>
                <w:noProof/>
              </w:rPr>
              <mc:AlternateContent>
                <mc:Choice Requires="wps">
                  <w:drawing>
                    <wp:anchor distT="0" distB="0" distL="114300" distR="114300" simplePos="0" relativeHeight="251658752" behindDoc="0" locked="0" layoutInCell="1" allowOverlap="1">
                      <wp:simplePos x="0" y="0"/>
                      <wp:positionH relativeFrom="column">
                        <wp:posOffset>-70485</wp:posOffset>
                      </wp:positionH>
                      <wp:positionV relativeFrom="paragraph">
                        <wp:posOffset>177800</wp:posOffset>
                      </wp:positionV>
                      <wp:extent cx="3892550" cy="50419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04190"/>
                              </a:xfrm>
                              <a:prstGeom prst="rect">
                                <a:avLst/>
                              </a:prstGeom>
                              <a:solidFill>
                                <a:srgbClr val="FFFFFF"/>
                              </a:solidFill>
                              <a:ln w="9525">
                                <a:solidFill>
                                  <a:srgbClr val="000000"/>
                                </a:solidFill>
                                <a:miter lim="800000"/>
                                <a:headEnd/>
                                <a:tailEnd/>
                              </a:ln>
                            </wps:spPr>
                            <wps:txbx>
                              <w:txbxContent>
                                <w:p w:rsidR="00B73979" w:rsidRDefault="00F81FF5">
                                  <w:r>
                                    <w:t xml:space="preserve">The Protocol highlights the requirement on members to comply with Equality Laws.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55pt;margin-top:14pt;width:306.5pt;height:3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">
                      <v:textbox>
                        <w:txbxContent>
                          <w:p w:rsidR="00B73979" w:rsidRDefault="00F81FF5">
                            <w:r>
                              <w:t xml:space="preserve">The Protocol highlights the requirement on members to comply with Equality Laws. </w:t>
                            </w:r>
                          </w:p>
                        </w:txbxContent>
                      </v:textbox>
                    </v:shape>
                  </w:pict>
                </mc:Fallback>
              </mc:AlternateContent>
            </w:r>
          </w:p>
        </w:tc>
      </w:tr>
      <w:tr w:rsidR="0002151F" w:rsidTr="00B20564">
        <w:tblPrEx>
          <w:tblCellMar>
            <w:top w:w="0" w:type="dxa"/>
            <w:bottom w:w="0" w:type="dxa"/>
          </w:tblCellMar>
        </w:tblPrEx>
        <w:trPr>
          <w:cantSplit/>
          <w:jc w:val="center"/>
        </w:trPr>
        <w:tc>
          <w:tcPr>
            <w:tcW w:w="2463" w:type="dxa"/>
            <w:tcBorders>
              <w:top w:val="single" w:sz="4" w:space="0" w:color="auto"/>
              <w:bottom w:val="nil"/>
            </w:tcBorders>
            <w:vAlign w:val="center"/>
          </w:tcPr>
          <w:p w:rsidR="0002151F" w:rsidRPr="0088196D" w:rsidRDefault="0002151F" w:rsidP="00642F1A">
            <w:pPr>
              <w:rPr>
                <w:b/>
                <w:i/>
              </w:rPr>
            </w:pPr>
            <w:r w:rsidRPr="0088196D">
              <w:rPr>
                <w:b/>
                <w:i/>
              </w:rPr>
              <w:t>OTHER (see below)</w:t>
            </w:r>
          </w:p>
        </w:tc>
        <w:tc>
          <w:tcPr>
            <w:tcW w:w="7389" w:type="dxa"/>
            <w:gridSpan w:val="3"/>
            <w:tcBorders>
              <w:top w:val="single" w:sz="4" w:space="0" w:color="auto"/>
              <w:bottom w:val="nil"/>
            </w:tcBorders>
            <w:vAlign w:val="center"/>
          </w:tcPr>
          <w:p w:rsidR="0002151F" w:rsidRDefault="0002151F" w:rsidP="00642F1A"/>
        </w:tc>
      </w:tr>
      <w:tr w:rsidR="0002151F" w:rsidTr="00B20564">
        <w:tblPrEx>
          <w:tblCellMar>
            <w:top w:w="0" w:type="dxa"/>
            <w:bottom w:w="0" w:type="dxa"/>
          </w:tblCellMar>
        </w:tblPrEx>
        <w:trPr>
          <w:cantSplit/>
          <w:trHeight w:hRule="exact" w:val="170"/>
          <w:jc w:val="center"/>
        </w:trPr>
        <w:tc>
          <w:tcPr>
            <w:tcW w:w="9852" w:type="dxa"/>
            <w:gridSpan w:val="4"/>
            <w:tcBorders>
              <w:left w:val="nil"/>
              <w:right w:val="nil"/>
            </w:tcBorders>
          </w:tcPr>
          <w:p w:rsidR="0002151F" w:rsidRDefault="0002151F"/>
        </w:tc>
      </w:tr>
      <w:tr w:rsidR="00504A89" w:rsidTr="00B20564">
        <w:tblPrEx>
          <w:tblCellMar>
            <w:top w:w="0" w:type="dxa"/>
            <w:bottom w:w="0" w:type="dxa"/>
          </w:tblCellMar>
        </w:tblPrEx>
        <w:trPr>
          <w:cantSplit/>
          <w:jc w:val="center"/>
        </w:trPr>
        <w:tc>
          <w:tcPr>
            <w:tcW w:w="2463" w:type="dxa"/>
            <w:vAlign w:val="center"/>
          </w:tcPr>
          <w:p w:rsidR="00504A89" w:rsidRPr="00F22C3D" w:rsidRDefault="00504A89" w:rsidP="00F14507">
            <w:pPr>
              <w:jc w:val="center"/>
              <w:rPr>
                <w:i/>
                <w:sz w:val="20"/>
              </w:rPr>
            </w:pPr>
            <w:r w:rsidRPr="00F22C3D">
              <w:rPr>
                <w:i/>
                <w:sz w:val="20"/>
              </w:rPr>
              <w:t>Asset Management</w:t>
            </w:r>
          </w:p>
        </w:tc>
        <w:tc>
          <w:tcPr>
            <w:tcW w:w="2463" w:type="dxa"/>
            <w:vAlign w:val="center"/>
          </w:tcPr>
          <w:p w:rsidR="00504A89" w:rsidRPr="00F22C3D" w:rsidRDefault="00504A89" w:rsidP="00F14507">
            <w:pPr>
              <w:jc w:val="center"/>
              <w:rPr>
                <w:i/>
                <w:sz w:val="20"/>
              </w:rPr>
            </w:pPr>
            <w:r w:rsidRPr="00F22C3D">
              <w:rPr>
                <w:i/>
                <w:sz w:val="20"/>
              </w:rPr>
              <w:t>Corporate Plans and Policies</w:t>
            </w:r>
          </w:p>
        </w:tc>
        <w:tc>
          <w:tcPr>
            <w:tcW w:w="2463" w:type="dxa"/>
            <w:vAlign w:val="center"/>
          </w:tcPr>
          <w:p w:rsidR="00504A89" w:rsidRPr="00F22C3D" w:rsidRDefault="00504A89" w:rsidP="00F14507">
            <w:pPr>
              <w:jc w:val="center"/>
              <w:rPr>
                <w:i/>
                <w:sz w:val="20"/>
              </w:rPr>
            </w:pPr>
            <w:r>
              <w:rPr>
                <w:i/>
                <w:sz w:val="20"/>
              </w:rPr>
              <w:t>Crime and Disorder</w:t>
            </w:r>
          </w:p>
        </w:tc>
        <w:tc>
          <w:tcPr>
            <w:tcW w:w="2463" w:type="dxa"/>
            <w:vAlign w:val="center"/>
          </w:tcPr>
          <w:p w:rsidR="00504A89" w:rsidRPr="00F22C3D" w:rsidRDefault="00504A89" w:rsidP="00780876">
            <w:pPr>
              <w:jc w:val="center"/>
              <w:rPr>
                <w:i/>
                <w:sz w:val="20"/>
              </w:rPr>
            </w:pPr>
            <w:r w:rsidRPr="00F22C3D">
              <w:rPr>
                <w:i/>
                <w:sz w:val="20"/>
              </w:rPr>
              <w:t>Efficiency Savings</w:t>
            </w:r>
            <w:r>
              <w:rPr>
                <w:i/>
                <w:sz w:val="20"/>
              </w:rPr>
              <w:t>/Value for Money</w:t>
            </w:r>
          </w:p>
        </w:tc>
      </w:tr>
      <w:tr w:rsidR="00504A89" w:rsidTr="00B20564">
        <w:tblPrEx>
          <w:tblCellMar>
            <w:top w:w="0" w:type="dxa"/>
            <w:bottom w:w="0" w:type="dxa"/>
          </w:tblCellMar>
        </w:tblPrEx>
        <w:trPr>
          <w:cantSplit/>
          <w:jc w:val="center"/>
        </w:trPr>
        <w:tc>
          <w:tcPr>
            <w:tcW w:w="2463" w:type="dxa"/>
            <w:vAlign w:val="center"/>
          </w:tcPr>
          <w:p w:rsidR="00504A89" w:rsidRPr="00F22C3D" w:rsidRDefault="00504A89" w:rsidP="00780876">
            <w:pPr>
              <w:jc w:val="center"/>
              <w:rPr>
                <w:i/>
                <w:sz w:val="20"/>
              </w:rPr>
            </w:pPr>
            <w:r w:rsidRPr="00F22C3D">
              <w:rPr>
                <w:i/>
                <w:sz w:val="20"/>
              </w:rPr>
              <w:t>Equality, Diversity and Community Cohesion</w:t>
            </w:r>
          </w:p>
        </w:tc>
        <w:tc>
          <w:tcPr>
            <w:tcW w:w="2463" w:type="dxa"/>
            <w:vAlign w:val="center"/>
          </w:tcPr>
          <w:p w:rsidR="00504A89" w:rsidRPr="00F22C3D" w:rsidRDefault="00504A89" w:rsidP="00780876">
            <w:pPr>
              <w:jc w:val="center"/>
              <w:rPr>
                <w:i/>
                <w:sz w:val="20"/>
              </w:rPr>
            </w:pPr>
            <w:r w:rsidRPr="00F22C3D">
              <w:rPr>
                <w:i/>
                <w:sz w:val="20"/>
              </w:rPr>
              <w:t>Freedom of Information/ Data Protection</w:t>
            </w:r>
          </w:p>
        </w:tc>
        <w:tc>
          <w:tcPr>
            <w:tcW w:w="2463" w:type="dxa"/>
            <w:vAlign w:val="center"/>
          </w:tcPr>
          <w:p w:rsidR="00504A89" w:rsidRPr="00F22C3D" w:rsidRDefault="00504A89" w:rsidP="00780876">
            <w:pPr>
              <w:jc w:val="center"/>
              <w:rPr>
                <w:i/>
                <w:sz w:val="20"/>
              </w:rPr>
            </w:pPr>
            <w:r w:rsidRPr="00F22C3D">
              <w:rPr>
                <w:i/>
                <w:sz w:val="20"/>
              </w:rPr>
              <w:t>Health and Safety</w:t>
            </w:r>
          </w:p>
        </w:tc>
        <w:tc>
          <w:tcPr>
            <w:tcW w:w="2463" w:type="dxa"/>
            <w:vAlign w:val="center"/>
          </w:tcPr>
          <w:p w:rsidR="00504A89" w:rsidRPr="00F22C3D" w:rsidRDefault="00504A89" w:rsidP="00780876">
            <w:pPr>
              <w:jc w:val="center"/>
              <w:rPr>
                <w:i/>
                <w:sz w:val="20"/>
              </w:rPr>
            </w:pPr>
            <w:r>
              <w:rPr>
                <w:i/>
                <w:sz w:val="20"/>
              </w:rPr>
              <w:t>Health Inequalities</w:t>
            </w:r>
          </w:p>
        </w:tc>
      </w:tr>
      <w:tr w:rsidR="00504A89" w:rsidTr="00B20564">
        <w:tblPrEx>
          <w:tblCellMar>
            <w:top w:w="0" w:type="dxa"/>
            <w:bottom w:w="0" w:type="dxa"/>
          </w:tblCellMar>
        </w:tblPrEx>
        <w:trPr>
          <w:cantSplit/>
          <w:jc w:val="center"/>
        </w:trPr>
        <w:tc>
          <w:tcPr>
            <w:tcW w:w="2463" w:type="dxa"/>
            <w:vAlign w:val="center"/>
          </w:tcPr>
          <w:p w:rsidR="00504A89" w:rsidRPr="00F22C3D" w:rsidRDefault="00504A89" w:rsidP="00F14507">
            <w:pPr>
              <w:jc w:val="center"/>
              <w:rPr>
                <w:i/>
                <w:sz w:val="20"/>
              </w:rPr>
            </w:pPr>
            <w:r w:rsidRPr="00F22C3D">
              <w:rPr>
                <w:i/>
                <w:sz w:val="20"/>
              </w:rPr>
              <w:t>Human Rights Act 1998</w:t>
            </w:r>
          </w:p>
        </w:tc>
        <w:tc>
          <w:tcPr>
            <w:tcW w:w="2463" w:type="dxa"/>
            <w:vAlign w:val="center"/>
          </w:tcPr>
          <w:p w:rsidR="00504A89" w:rsidRPr="00F22C3D" w:rsidRDefault="00504A89" w:rsidP="00780876">
            <w:pPr>
              <w:jc w:val="center"/>
              <w:rPr>
                <w:i/>
                <w:sz w:val="20"/>
              </w:rPr>
            </w:pPr>
            <w:r w:rsidRPr="00F22C3D">
              <w:rPr>
                <w:i/>
                <w:sz w:val="20"/>
              </w:rPr>
              <w:t>Implementing Electronic Government</w:t>
            </w:r>
          </w:p>
        </w:tc>
        <w:tc>
          <w:tcPr>
            <w:tcW w:w="2463" w:type="dxa"/>
            <w:vAlign w:val="center"/>
          </w:tcPr>
          <w:p w:rsidR="00504A89" w:rsidRPr="00F22C3D" w:rsidRDefault="00504A89" w:rsidP="00780876">
            <w:pPr>
              <w:jc w:val="center"/>
              <w:rPr>
                <w:i/>
                <w:sz w:val="20"/>
              </w:rPr>
            </w:pPr>
            <w:r w:rsidRPr="00F22C3D">
              <w:rPr>
                <w:i/>
                <w:sz w:val="20"/>
              </w:rPr>
              <w:t>Staffing</w:t>
            </w:r>
            <w:r>
              <w:rPr>
                <w:i/>
                <w:sz w:val="20"/>
              </w:rPr>
              <w:t xml:space="preserve">, </w:t>
            </w:r>
            <w:r w:rsidRPr="00F22C3D">
              <w:rPr>
                <w:i/>
                <w:sz w:val="20"/>
              </w:rPr>
              <w:t>Training and Development</w:t>
            </w:r>
          </w:p>
        </w:tc>
        <w:tc>
          <w:tcPr>
            <w:tcW w:w="2463" w:type="dxa"/>
            <w:vAlign w:val="center"/>
          </w:tcPr>
          <w:p w:rsidR="00504A89" w:rsidRPr="00F22C3D" w:rsidRDefault="00504A89" w:rsidP="00780876">
            <w:pPr>
              <w:jc w:val="center"/>
              <w:rPr>
                <w:i/>
                <w:sz w:val="20"/>
              </w:rPr>
            </w:pPr>
            <w:r w:rsidRPr="00F22C3D">
              <w:rPr>
                <w:i/>
                <w:sz w:val="20"/>
              </w:rPr>
              <w:t>Sustainability</w:t>
            </w:r>
          </w:p>
        </w:tc>
      </w:tr>
    </w:tbl>
    <w:p w:rsidR="0002151F" w:rsidRDefault="0002151F"/>
    <w:p w:rsidR="0002151F" w:rsidRDefault="0002151F">
      <w:pPr>
        <w:pStyle w:val="Heading1"/>
      </w:pPr>
      <w:r>
        <w:t>BACKGROUND DOCUMENTS</w:t>
      </w:r>
    </w:p>
    <w:p w:rsidR="00F81FF5" w:rsidRPr="00F81FF5" w:rsidRDefault="00F81FF5" w:rsidP="00F81FF5"/>
    <w:p w:rsidR="0002151F" w:rsidRDefault="00F81FF5">
      <w:r>
        <w:t>I&amp;DEA Connected Councillors - a guide to using social media to support local leadership</w:t>
      </w:r>
    </w:p>
    <w:p w:rsidR="00DC579C" w:rsidRDefault="00DC579C">
      <w:r>
        <w:t xml:space="preserve">WLGA </w:t>
      </w:r>
      <w:r w:rsidR="00F81FF5">
        <w:t>Social Media: A Guide for Councillors</w:t>
      </w:r>
    </w:p>
    <w:p w:rsidR="00F81FF5" w:rsidRDefault="00DC579C">
      <w:r>
        <w:t xml:space="preserve">LGA Effective use of social </w:t>
      </w:r>
      <w:r w:rsidR="009118EA">
        <w:t>media http</w:t>
      </w:r>
      <w:r w:rsidR="009118EA" w:rsidRPr="009118EA">
        <w:t>://www.local.gov.uk/social-media</w:t>
      </w:r>
    </w:p>
    <w:p w:rsidR="00F81FF5" w:rsidRDefault="00F81FF5"/>
    <w:p w:rsidR="00F81FF5" w:rsidRDefault="00F81FF5"/>
    <w:p w:rsidR="00F81FF5" w:rsidRDefault="00F81FF5"/>
    <w:p w:rsidR="00F81FF5" w:rsidRDefault="00F81FF5"/>
    <w:sectPr w:rsidR="00F81FF5">
      <w:footerReference w:type="even" r:id="rId9"/>
      <w:footerReference w:type="default" r:id="rId10"/>
      <w:type w:val="continuous"/>
      <w:pgSz w:w="11906" w:h="16838"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21" w:rsidRDefault="002A7421">
      <w:r>
        <w:separator/>
      </w:r>
    </w:p>
  </w:endnote>
  <w:endnote w:type="continuationSeparator" w:id="0">
    <w:p w:rsidR="002A7421" w:rsidRDefault="002A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79" w:rsidRDefault="00B739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3979" w:rsidRDefault="00B73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79" w:rsidRDefault="00B73979">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C3DE6">
      <w:rPr>
        <w:rStyle w:val="PageNumber"/>
        <w:noProof/>
        <w:sz w:val="20"/>
      </w:rPr>
      <w:t>3</w:t>
    </w:r>
    <w:r>
      <w:rPr>
        <w:rStyle w:val="PageNumber"/>
        <w:sz w:val="20"/>
      </w:rPr>
      <w:fldChar w:fldCharType="end"/>
    </w:r>
  </w:p>
  <w:p w:rsidR="00B73979" w:rsidRDefault="00B73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21" w:rsidRDefault="002A7421">
      <w:r>
        <w:separator/>
      </w:r>
    </w:p>
  </w:footnote>
  <w:footnote w:type="continuationSeparator" w:id="0">
    <w:p w:rsidR="002A7421" w:rsidRDefault="002A7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441C"/>
    <w:multiLevelType w:val="hybridMultilevel"/>
    <w:tmpl w:val="3F74A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8E790E"/>
    <w:multiLevelType w:val="hybridMultilevel"/>
    <w:tmpl w:val="2CC4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63581"/>
    <w:multiLevelType w:val="hybridMultilevel"/>
    <w:tmpl w:val="B138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66F47"/>
    <w:multiLevelType w:val="hybridMultilevel"/>
    <w:tmpl w:val="B0C0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854C6"/>
    <w:multiLevelType w:val="hybridMultilevel"/>
    <w:tmpl w:val="932A1F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85A34"/>
    <w:multiLevelType w:val="hybridMultilevel"/>
    <w:tmpl w:val="9738A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67464D"/>
    <w:multiLevelType w:val="hybridMultilevel"/>
    <w:tmpl w:val="59963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67"/>
    <w:rsid w:val="0002151F"/>
    <w:rsid w:val="00040F67"/>
    <w:rsid w:val="00090811"/>
    <w:rsid w:val="000B086F"/>
    <w:rsid w:val="000B3EE2"/>
    <w:rsid w:val="000C3DE6"/>
    <w:rsid w:val="000F4184"/>
    <w:rsid w:val="000F6584"/>
    <w:rsid w:val="00134D31"/>
    <w:rsid w:val="001D2B72"/>
    <w:rsid w:val="00221F56"/>
    <w:rsid w:val="002405E6"/>
    <w:rsid w:val="002453A2"/>
    <w:rsid w:val="00275387"/>
    <w:rsid w:val="00281B04"/>
    <w:rsid w:val="002A7421"/>
    <w:rsid w:val="002B2B81"/>
    <w:rsid w:val="0030128D"/>
    <w:rsid w:val="003469A2"/>
    <w:rsid w:val="003639D2"/>
    <w:rsid w:val="003B7927"/>
    <w:rsid w:val="003E4279"/>
    <w:rsid w:val="0044096E"/>
    <w:rsid w:val="004503E4"/>
    <w:rsid w:val="004A7CFA"/>
    <w:rsid w:val="004D02BB"/>
    <w:rsid w:val="00504A89"/>
    <w:rsid w:val="00516BA9"/>
    <w:rsid w:val="005617E8"/>
    <w:rsid w:val="005873CB"/>
    <w:rsid w:val="005A547A"/>
    <w:rsid w:val="005B1485"/>
    <w:rsid w:val="005E4E56"/>
    <w:rsid w:val="00607AFA"/>
    <w:rsid w:val="00642F1A"/>
    <w:rsid w:val="00666034"/>
    <w:rsid w:val="006809B6"/>
    <w:rsid w:val="006A0BBE"/>
    <w:rsid w:val="006E774F"/>
    <w:rsid w:val="00717027"/>
    <w:rsid w:val="007203C4"/>
    <w:rsid w:val="00720B10"/>
    <w:rsid w:val="00740F7B"/>
    <w:rsid w:val="00780876"/>
    <w:rsid w:val="00780C36"/>
    <w:rsid w:val="0078141E"/>
    <w:rsid w:val="00792850"/>
    <w:rsid w:val="00793718"/>
    <w:rsid w:val="007F09C8"/>
    <w:rsid w:val="00852805"/>
    <w:rsid w:val="0088196D"/>
    <w:rsid w:val="008A32E9"/>
    <w:rsid w:val="008C6FA7"/>
    <w:rsid w:val="008D5EE7"/>
    <w:rsid w:val="008F13BD"/>
    <w:rsid w:val="00900259"/>
    <w:rsid w:val="00910654"/>
    <w:rsid w:val="009118EA"/>
    <w:rsid w:val="009460E3"/>
    <w:rsid w:val="0095044D"/>
    <w:rsid w:val="0096043F"/>
    <w:rsid w:val="00980B0C"/>
    <w:rsid w:val="009D23C2"/>
    <w:rsid w:val="00A112DB"/>
    <w:rsid w:val="00A808BD"/>
    <w:rsid w:val="00A977DC"/>
    <w:rsid w:val="00AD0DC9"/>
    <w:rsid w:val="00AE6352"/>
    <w:rsid w:val="00AF6FE4"/>
    <w:rsid w:val="00B20564"/>
    <w:rsid w:val="00B37DAD"/>
    <w:rsid w:val="00B70C78"/>
    <w:rsid w:val="00B73979"/>
    <w:rsid w:val="00B7704C"/>
    <w:rsid w:val="00BF3F4D"/>
    <w:rsid w:val="00C032D3"/>
    <w:rsid w:val="00C42171"/>
    <w:rsid w:val="00C85852"/>
    <w:rsid w:val="00CE470F"/>
    <w:rsid w:val="00CE5F5C"/>
    <w:rsid w:val="00CE6476"/>
    <w:rsid w:val="00D152BA"/>
    <w:rsid w:val="00D721C3"/>
    <w:rsid w:val="00DA57F7"/>
    <w:rsid w:val="00DC579C"/>
    <w:rsid w:val="00E23E9B"/>
    <w:rsid w:val="00E2747B"/>
    <w:rsid w:val="00ED5550"/>
    <w:rsid w:val="00F14507"/>
    <w:rsid w:val="00F22C3D"/>
    <w:rsid w:val="00F40F5F"/>
    <w:rsid w:val="00F5126B"/>
    <w:rsid w:val="00F51E6B"/>
    <w:rsid w:val="00F67236"/>
    <w:rsid w:val="00F81FF5"/>
    <w:rsid w:val="00FF1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8CF5E4-4C24-4DBA-857B-CC9337FD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3E4279"/>
    <w:pPr>
      <w:ind w:left="720"/>
    </w:pPr>
  </w:style>
  <w:style w:type="character" w:styleId="Hyperlink">
    <w:name w:val="Hyperlink"/>
    <w:uiPriority w:val="99"/>
    <w:semiHidden/>
    <w:unhideWhenUsed/>
    <w:rsid w:val="006809B6"/>
    <w:rPr>
      <w:color w:val="0563C1"/>
      <w:u w:val="single"/>
    </w:rPr>
  </w:style>
  <w:style w:type="paragraph" w:styleId="BalloonText">
    <w:name w:val="Balloon Text"/>
    <w:basedOn w:val="Normal"/>
    <w:link w:val="BalloonTextChar"/>
    <w:uiPriority w:val="99"/>
    <w:semiHidden/>
    <w:unhideWhenUsed/>
    <w:rsid w:val="000C3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ms2point0.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General%20Information\Council%20and%20Committees\Reports%20and%20Decisions%20Guidance\Committee%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Committee Report Template</Template>
  <TotalTime>2</TotalTime>
  <Pages>3</Pages>
  <Words>987</Words>
  <Characters>5628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6602</CharactersWithSpaces>
  <SharedDoc>false</SharedDoc>
  <HLinks>
    <vt:vector size="6" baseType="variant">
      <vt:variant>
        <vt:i4>2097271</vt:i4>
      </vt:variant>
      <vt:variant>
        <vt:i4>0</vt:i4>
      </vt:variant>
      <vt:variant>
        <vt:i4>0</vt:i4>
      </vt:variant>
      <vt:variant>
        <vt:i4>5</vt:i4>
      </vt:variant>
      <vt:variant>
        <vt:lpwstr>http://www.comms2point0.co.uk/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zohanlon</dc:creator>
  <cp:keywords/>
  <cp:lastModifiedBy>Houlker, Andy</cp:lastModifiedBy>
  <cp:revision>2</cp:revision>
  <cp:lastPrinted>2017-02-15T12:39:00Z</cp:lastPrinted>
  <dcterms:created xsi:type="dcterms:W3CDTF">2017-02-15T12:40:00Z</dcterms:created>
  <dcterms:modified xsi:type="dcterms:W3CDTF">2017-02-15T12:40:00Z</dcterms:modified>
</cp:coreProperties>
</file>